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21C8F">
        <w:rPr>
          <w:rFonts w:ascii="Times New Roman" w:hAnsi="Times New Roman"/>
          <w:b/>
          <w:sz w:val="20"/>
          <w:szCs w:val="20"/>
          <w:lang w:val="kk-KZ"/>
        </w:rPr>
        <w:t>8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122CA1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122CA1">
        <w:rPr>
          <w:rFonts w:ascii="Times New Roman" w:hAnsi="Times New Roman"/>
          <w:b/>
          <w:sz w:val="18"/>
          <w:szCs w:val="18"/>
          <w:lang w:val="kk-KZ"/>
        </w:rPr>
        <w:t>1</w:t>
      </w:r>
      <w:r w:rsidR="00521C8F">
        <w:rPr>
          <w:rFonts w:ascii="Times New Roman" w:hAnsi="Times New Roman"/>
          <w:b/>
          <w:sz w:val="18"/>
          <w:szCs w:val="18"/>
          <w:lang w:val="kk-KZ"/>
        </w:rPr>
        <w:t xml:space="preserve">5 </w:t>
      </w:r>
      <w:r w:rsidR="00122CA1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122CA1">
        <w:rPr>
          <w:rFonts w:ascii="Times New Roman" w:hAnsi="Times New Roman"/>
          <w:b/>
          <w:sz w:val="18"/>
          <w:szCs w:val="18"/>
          <w:lang w:val="kk-KZ"/>
        </w:rPr>
        <w:t>1</w:t>
      </w:r>
      <w:r w:rsidR="00521C8F">
        <w:rPr>
          <w:rFonts w:ascii="Times New Roman" w:hAnsi="Times New Roman"/>
          <w:b/>
          <w:sz w:val="18"/>
          <w:szCs w:val="18"/>
          <w:lang w:val="kk-KZ"/>
        </w:rPr>
        <w:t>5</w:t>
      </w:r>
      <w:r w:rsidR="00122CA1"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22CA1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="00122CA1"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521C8F">
        <w:rPr>
          <w:rFonts w:ascii="Times New Roman" w:hAnsi="Times New Roman"/>
          <w:b/>
          <w:sz w:val="18"/>
          <w:szCs w:val="18"/>
          <w:lang w:val="kk-KZ"/>
        </w:rPr>
        <w:t>25</w:t>
      </w:r>
      <w:r w:rsidR="00122CA1"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22CA1">
        <w:rPr>
          <w:rFonts w:ascii="Times New Roman" w:hAnsi="Times New Roman"/>
          <w:b/>
          <w:sz w:val="20"/>
          <w:szCs w:val="20"/>
          <w:lang w:val="kk-KZ"/>
        </w:rPr>
        <w:t>сәуі</w:t>
      </w:r>
      <w:proofErr w:type="gramStart"/>
      <w:r w:rsidR="00122CA1">
        <w:rPr>
          <w:rFonts w:ascii="Times New Roman" w:hAnsi="Times New Roman"/>
          <w:b/>
          <w:sz w:val="20"/>
          <w:szCs w:val="20"/>
          <w:lang w:val="kk-KZ"/>
        </w:rPr>
        <w:t>р</w:t>
      </w:r>
      <w:proofErr w:type="gramEnd"/>
      <w:r w:rsidR="00122CA1"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F00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D7F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D7F00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ED7F00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ED7F00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545CA5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5" w:rsidRPr="00ED7F00" w:rsidRDefault="00545C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A5" w:rsidRPr="00ED7F00" w:rsidRDefault="009C380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Сперматозоидтардың </w:t>
            </w:r>
            <w:proofErr w:type="spell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морф</w:t>
            </w:r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логиясын</w:t>
            </w:r>
            <w:proofErr w:type="spell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анық</w:t>
            </w:r>
            <w:proofErr w:type="gram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</w:t>
            </w:r>
            <w:proofErr w:type="gram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ға арналған </w:t>
            </w:r>
            <w:proofErr w:type="spell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</w:t>
            </w:r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генттер</w:t>
            </w:r>
            <w:proofErr w:type="spell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жиынтығы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5" w:rsidRPr="00ED7F00" w:rsidRDefault="009C380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Сперматозамен</w:t>
            </w:r>
            <w:proofErr w:type="spell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бояу</w:t>
            </w:r>
            <w:proofErr w:type="gram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ға арналған диагностикалық жиынтық,кейін морфологиялық-қалыпты </w:t>
            </w:r>
            <w:proofErr w:type="spell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спермальды</w:t>
            </w:r>
            <w:proofErr w:type="spell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жасуш</w:t>
            </w:r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лардан</w:t>
            </w:r>
            <w:proofErr w:type="spell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дифференциалау</w:t>
            </w:r>
            <w:proofErr w:type="spell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мүмкіндігі.Жиынтыққа </w:t>
            </w:r>
            <w:proofErr w:type="spell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енгізілген</w:t>
            </w:r>
            <w:proofErr w:type="spell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материалдар</w:t>
            </w:r>
            <w:proofErr w:type="spell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Реагент: а красный-50-250 мл., реагент Б: бозғылт-жасыл-50-250 мл., реагент </w:t>
            </w:r>
            <w:proofErr w:type="gramStart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с: қою</w:t>
            </w:r>
            <w:proofErr w:type="gramEnd"/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жасыл-50-250 мл., фиксатор: 50-250 мл.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5" w:rsidRPr="00ED7F00" w:rsidRDefault="009C380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C38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жинақ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5CA5" w:rsidRPr="00ED7F00" w:rsidRDefault="0062754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45CA5" w:rsidRPr="00ED7F00" w:rsidRDefault="00EC5BD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45CA5" w:rsidRPr="00ED7F00" w:rsidRDefault="00545C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о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у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45CA5" w:rsidRPr="00ED7F00" w:rsidRDefault="00545CA5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2404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ED7F00" w:rsidRDefault="0072404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45" w:rsidRPr="00ED7F00" w:rsidRDefault="009C3807" w:rsidP="00CD7E9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</w:t>
            </w:r>
            <w:proofErr w:type="gramStart"/>
            <w:r w:rsidRPr="009C3807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хирургиялық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нерассас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ы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вающаяся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а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 xml:space="preserve">прон - капрон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жіп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полиамидті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бау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), ширатылған, боялмаған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бір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рет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қолдануға, тазартылған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ED7F00" w:rsidRDefault="009C380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C3807">
              <w:rPr>
                <w:rFonts w:ascii="Times New Roman" w:hAnsi="Times New Roman"/>
                <w:sz w:val="18"/>
                <w:szCs w:val="18"/>
              </w:rPr>
              <w:t xml:space="preserve">Синтетикалық түссіз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к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а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пронды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полиамидті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>) тік/ө</w:t>
            </w:r>
            <w:proofErr w:type="gramStart"/>
            <w:r w:rsidRPr="009C380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ілген боялмаған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жіп.USP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2/0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шартты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нөмірі метрикалық өлшемі ЕР 3длин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жіп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150 см кем емес.Қаптау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ашу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тәсілін қамтамасыз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етуі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тиіс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(науалардың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немесе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басқа да құралдардың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болуы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). Тасушының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конструкциясы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тораптар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мен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сукрутин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түзілмей, жіптің қаптамадан бөлінуін қамтамасыз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етуі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тиіс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. Қалған жарамдылық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мерзі</w:t>
            </w:r>
            <w:proofErr w:type="gramStart"/>
            <w:r w:rsidRPr="009C3807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9C3807">
              <w:rPr>
                <w:rFonts w:ascii="Times New Roman" w:hAnsi="Times New Roman"/>
                <w:sz w:val="18"/>
                <w:szCs w:val="18"/>
              </w:rPr>
              <w:t>і-кемінде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80%.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ED7F00" w:rsidRDefault="00B4652A" w:rsidP="007271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2000 </w:t>
            </w:r>
            <w:r w:rsidR="007271D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045" w:rsidRPr="00ED7F00" w:rsidRDefault="00B4652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4045" w:rsidRPr="00ED7F00" w:rsidRDefault="00B4652A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о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у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271D2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D2" w:rsidRPr="00ED7F00" w:rsidRDefault="007271D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1D2" w:rsidRPr="00291D66" w:rsidRDefault="007271D2" w:rsidP="00402FC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</w:t>
            </w:r>
            <w:proofErr w:type="gramStart"/>
            <w:r w:rsidRPr="009C3807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хирургиялық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нерассас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ы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вающаяся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а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 xml:space="preserve">прон - капрон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жіп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полиамидті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бау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), ширатылған, боялмаған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бір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рет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қолдануға, тазартылған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D2" w:rsidRPr="00C57437" w:rsidRDefault="007271D2" w:rsidP="00B9174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271D2">
              <w:rPr>
                <w:rFonts w:ascii="Times New Roman" w:hAnsi="Times New Roman"/>
                <w:sz w:val="18"/>
                <w:szCs w:val="18"/>
              </w:rPr>
              <w:t xml:space="preserve">Синтетикалық түссіз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к</w:t>
            </w:r>
            <w:r w:rsidRPr="007271D2">
              <w:rPr>
                <w:rFonts w:ascii="Times New Roman" w:hAnsi="Times New Roman"/>
                <w:sz w:val="18"/>
                <w:szCs w:val="18"/>
              </w:rPr>
              <w:t>а</w:t>
            </w:r>
            <w:r w:rsidRPr="007271D2">
              <w:rPr>
                <w:rFonts w:ascii="Times New Roman" w:hAnsi="Times New Roman"/>
                <w:sz w:val="18"/>
                <w:szCs w:val="18"/>
              </w:rPr>
              <w:t>пронды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полиамидті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>) тік/ө</w:t>
            </w:r>
            <w:proofErr w:type="gramStart"/>
            <w:r w:rsidRPr="007271D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ілген боялмаған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жіп.USP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шартты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нөмірі 1МЕТРИЯЛЫҚ өлшемі ЕР 4 жіптің ұзындығы 150 см кем емес.Қаптау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ашу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тәсілін қамтамасыз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етуі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тиіс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(науалардың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немесе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басқа да құралдардың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болуы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). Тасушының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конструкциясы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тораптар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мен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сукрутин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түзілмей, жіптің қаптамадан бөлінуін қамтамасыз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етуі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тиіс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. Қалған жарамдылық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мерзі</w:t>
            </w:r>
            <w:proofErr w:type="gramStart"/>
            <w:r w:rsidRPr="007271D2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7271D2">
              <w:rPr>
                <w:rFonts w:ascii="Times New Roman" w:hAnsi="Times New Roman"/>
                <w:sz w:val="18"/>
                <w:szCs w:val="18"/>
              </w:rPr>
              <w:t>і-кемінде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80%.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D2" w:rsidRPr="00ED7F00" w:rsidRDefault="007271D2" w:rsidP="007271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 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71D2" w:rsidRPr="00ED7F00" w:rsidRDefault="007271D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71D2" w:rsidRPr="00ED7F00" w:rsidRDefault="007271D2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71D2" w:rsidRPr="00ED7F00" w:rsidRDefault="007271D2" w:rsidP="00907D4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71D2" w:rsidRPr="00ED7F00" w:rsidRDefault="007271D2" w:rsidP="00907D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71D2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D2" w:rsidRPr="00ED7F00" w:rsidRDefault="007271D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1D2" w:rsidRPr="00291D66" w:rsidRDefault="007271D2" w:rsidP="00402FC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</w:t>
            </w:r>
            <w:proofErr w:type="gramStart"/>
            <w:r w:rsidRPr="009C3807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хирургиялық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нерассас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ы</w:t>
            </w:r>
            <w:r w:rsidRPr="009C3807">
              <w:rPr>
                <w:rFonts w:ascii="Times New Roman" w:hAnsi="Times New Roman"/>
                <w:sz w:val="18"/>
                <w:szCs w:val="18"/>
              </w:rPr>
              <w:lastRenderedPageBreak/>
              <w:t>вающаяся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а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 xml:space="preserve">прон - капрон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жіп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полиамидті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бау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), ширатылған, боялмаған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бір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рет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қолдануға, тазартылған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D2" w:rsidRPr="00C57437" w:rsidRDefault="007271D2" w:rsidP="00B9174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271D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Синтетикалық түссіз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к</w:t>
            </w:r>
            <w:r w:rsidRPr="007271D2">
              <w:rPr>
                <w:rFonts w:ascii="Times New Roman" w:hAnsi="Times New Roman"/>
                <w:sz w:val="18"/>
                <w:szCs w:val="18"/>
              </w:rPr>
              <w:t>а</w:t>
            </w:r>
            <w:r w:rsidRPr="007271D2">
              <w:rPr>
                <w:rFonts w:ascii="Times New Roman" w:hAnsi="Times New Roman"/>
                <w:sz w:val="18"/>
                <w:szCs w:val="18"/>
              </w:rPr>
              <w:t>пронды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полиамидті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) тік/өрілген боялмаған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lastRenderedPageBreak/>
              <w:t>жіп</w:t>
            </w:r>
            <w:proofErr w:type="gramStart"/>
            <w:r w:rsidRPr="007271D2">
              <w:rPr>
                <w:rFonts w:ascii="Times New Roman" w:hAnsi="Times New Roman"/>
                <w:sz w:val="18"/>
                <w:szCs w:val="18"/>
              </w:rPr>
              <w:t>.Ш</w:t>
            </w:r>
            <w:proofErr w:type="gramEnd"/>
            <w:r w:rsidRPr="007271D2">
              <w:rPr>
                <w:rFonts w:ascii="Times New Roman" w:hAnsi="Times New Roman"/>
                <w:sz w:val="18"/>
                <w:szCs w:val="18"/>
              </w:rPr>
              <w:t>артты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нөмірі USP 2 метрикалық өлшемі ЕР 5 жіптің ұзындығы 150 см кем емес.Қаптау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ашу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тәсілін қамтамасыз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етуі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тиіс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(науалардың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немесе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басқа да құралдардың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болуы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). Тасушының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конструкциясы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тораптар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мен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сукрутин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түзілмей, жіптің қаптамадан бөлінуін қамтамасыз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етуі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тиіс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. Қалған жарамдылық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мерзі</w:t>
            </w:r>
            <w:proofErr w:type="gramStart"/>
            <w:r w:rsidRPr="007271D2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7271D2">
              <w:rPr>
                <w:rFonts w:ascii="Times New Roman" w:hAnsi="Times New Roman"/>
                <w:sz w:val="18"/>
                <w:szCs w:val="18"/>
              </w:rPr>
              <w:t>і-кемінде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80%.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D2" w:rsidRPr="00ED7F00" w:rsidRDefault="007271D2" w:rsidP="007271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2000 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71D2" w:rsidRPr="00ED7F00" w:rsidRDefault="007271D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71D2" w:rsidRPr="00ED7F00" w:rsidRDefault="007271D2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71D2" w:rsidRPr="00ED7F00" w:rsidRDefault="007271D2" w:rsidP="00907D4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71D2" w:rsidRPr="00ED7F00" w:rsidRDefault="007271D2" w:rsidP="00907D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71D2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D2" w:rsidRPr="00ED7F00" w:rsidRDefault="007271D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1D2" w:rsidRPr="003F0954" w:rsidRDefault="007271D2" w:rsidP="0065628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</w:t>
            </w:r>
            <w:proofErr w:type="gramStart"/>
            <w:r w:rsidRPr="009C3807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хирургиялық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нерассас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ы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вающаяся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>а</w:t>
            </w:r>
            <w:r w:rsidRPr="009C3807">
              <w:rPr>
                <w:rFonts w:ascii="Times New Roman" w:hAnsi="Times New Roman"/>
                <w:sz w:val="18"/>
                <w:szCs w:val="18"/>
              </w:rPr>
              <w:t xml:space="preserve">прон - капрон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жіп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полиамидті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бау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), ширатылған, боялмаған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бір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807">
              <w:rPr>
                <w:rFonts w:ascii="Times New Roman" w:hAnsi="Times New Roman"/>
                <w:sz w:val="18"/>
                <w:szCs w:val="18"/>
              </w:rPr>
              <w:t>рет</w:t>
            </w:r>
            <w:proofErr w:type="spellEnd"/>
            <w:r w:rsidRPr="009C3807">
              <w:rPr>
                <w:rFonts w:ascii="Times New Roman" w:hAnsi="Times New Roman"/>
                <w:sz w:val="18"/>
                <w:szCs w:val="18"/>
              </w:rPr>
              <w:t xml:space="preserve"> қолдануға, тазартылған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D2" w:rsidRPr="00C80911" w:rsidRDefault="007271D2" w:rsidP="00C80911">
            <w:pPr>
              <w:rPr>
                <w:sz w:val="18"/>
                <w:szCs w:val="18"/>
              </w:rPr>
            </w:pPr>
            <w:r w:rsidRPr="007271D2">
              <w:rPr>
                <w:rFonts w:ascii="Times New Roman" w:hAnsi="Times New Roman"/>
                <w:sz w:val="18"/>
                <w:szCs w:val="18"/>
              </w:rPr>
              <w:t xml:space="preserve">Синтетикалық түссіз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к</w:t>
            </w:r>
            <w:r w:rsidRPr="007271D2">
              <w:rPr>
                <w:rFonts w:ascii="Times New Roman" w:hAnsi="Times New Roman"/>
                <w:sz w:val="18"/>
                <w:szCs w:val="18"/>
              </w:rPr>
              <w:t>а</w:t>
            </w:r>
            <w:r w:rsidRPr="007271D2">
              <w:rPr>
                <w:rFonts w:ascii="Times New Roman" w:hAnsi="Times New Roman"/>
                <w:sz w:val="18"/>
                <w:szCs w:val="18"/>
              </w:rPr>
              <w:t>пронды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полиамидті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) тік/өрілген боялмаған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жіп</w:t>
            </w:r>
            <w:proofErr w:type="gramStart"/>
            <w:r w:rsidRPr="007271D2">
              <w:rPr>
                <w:rFonts w:ascii="Times New Roman" w:hAnsi="Times New Roman"/>
                <w:sz w:val="18"/>
                <w:szCs w:val="18"/>
              </w:rPr>
              <w:t>.Ш</w:t>
            </w:r>
            <w:proofErr w:type="gramEnd"/>
            <w:r w:rsidRPr="007271D2">
              <w:rPr>
                <w:rFonts w:ascii="Times New Roman" w:hAnsi="Times New Roman"/>
                <w:sz w:val="18"/>
                <w:szCs w:val="18"/>
              </w:rPr>
              <w:t>артты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нөмірі USP 3-4 метрикалық өлшемі ЕР 6 жіптің ұзындығы 150 см кем емес.Қаптау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ашу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тәсілін қамтамасыз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етуі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тиіс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(науалардың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немесе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басқа да құралдардың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болуы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). Тасушының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конструкциясы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тораптар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мен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сукрутин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түзілмей, жіптің қаптамадан бөлінуін қамтамасыз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етуі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тиіс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. Қалған жарамдылық </w:t>
            </w:r>
            <w:proofErr w:type="spellStart"/>
            <w:r w:rsidRPr="007271D2">
              <w:rPr>
                <w:rFonts w:ascii="Times New Roman" w:hAnsi="Times New Roman"/>
                <w:sz w:val="18"/>
                <w:szCs w:val="18"/>
              </w:rPr>
              <w:t>мерзі</w:t>
            </w:r>
            <w:proofErr w:type="gramStart"/>
            <w:r w:rsidRPr="007271D2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7271D2">
              <w:rPr>
                <w:rFonts w:ascii="Times New Roman" w:hAnsi="Times New Roman"/>
                <w:sz w:val="18"/>
                <w:szCs w:val="18"/>
              </w:rPr>
              <w:t>і-кемінде</w:t>
            </w:r>
            <w:proofErr w:type="spellEnd"/>
            <w:r w:rsidRPr="007271D2">
              <w:rPr>
                <w:rFonts w:ascii="Times New Roman" w:hAnsi="Times New Roman"/>
                <w:sz w:val="18"/>
                <w:szCs w:val="18"/>
              </w:rPr>
              <w:t xml:space="preserve"> 80%.</w:t>
            </w:r>
          </w:p>
          <w:p w:rsidR="007271D2" w:rsidRPr="00C57437" w:rsidRDefault="007271D2" w:rsidP="00B9174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D2" w:rsidRPr="00ED7F00" w:rsidRDefault="007271D2" w:rsidP="007271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 дана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71D2" w:rsidRPr="00ED7F00" w:rsidRDefault="007271D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71D2" w:rsidRPr="00ED7F00" w:rsidRDefault="007271D2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71D2" w:rsidRPr="00ED7F00" w:rsidRDefault="007271D2" w:rsidP="00907D4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71D2" w:rsidRPr="00ED7F00" w:rsidRDefault="007271D2" w:rsidP="00907D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F51A0" w:rsidRDefault="002F51A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21C8F" w:rsidRDefault="00521C8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lastRenderedPageBreak/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521C8F">
        <w:rPr>
          <w:rFonts w:ascii="Times New Roman" w:hAnsi="Times New Roman"/>
          <w:b/>
          <w:sz w:val="18"/>
          <w:szCs w:val="18"/>
          <w:lang w:val="kk-KZ"/>
        </w:rPr>
        <w:t xml:space="preserve">8 </w:t>
      </w:r>
      <w:r w:rsidR="00F77E6A">
        <w:rPr>
          <w:rFonts w:ascii="Times New Roman" w:hAnsi="Times New Roman"/>
          <w:b/>
          <w:sz w:val="18"/>
          <w:szCs w:val="18"/>
          <w:lang w:val="kk-KZ"/>
        </w:rPr>
        <w:t>апреля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F77E6A">
        <w:rPr>
          <w:rFonts w:ascii="Times New Roman" w:hAnsi="Times New Roman"/>
          <w:b/>
          <w:sz w:val="18"/>
          <w:szCs w:val="18"/>
          <w:lang w:val="kk-KZ"/>
        </w:rPr>
        <w:t>1</w:t>
      </w:r>
      <w:r w:rsidR="00521C8F">
        <w:rPr>
          <w:rFonts w:ascii="Times New Roman" w:hAnsi="Times New Roman"/>
          <w:b/>
          <w:sz w:val="18"/>
          <w:szCs w:val="18"/>
          <w:lang w:val="kk-KZ"/>
        </w:rPr>
        <w:t>5</w:t>
      </w:r>
      <w:r w:rsidR="00F77E6A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C06E4B">
        <w:rPr>
          <w:rFonts w:ascii="Times New Roman" w:hAnsi="Times New Roman"/>
          <w:b/>
          <w:sz w:val="18"/>
          <w:szCs w:val="18"/>
          <w:lang w:val="kk-KZ"/>
        </w:rPr>
        <w:t>1</w:t>
      </w:r>
      <w:r w:rsidR="00521C8F">
        <w:rPr>
          <w:rFonts w:ascii="Times New Roman" w:hAnsi="Times New Roman"/>
          <w:b/>
          <w:sz w:val="18"/>
          <w:szCs w:val="18"/>
          <w:lang w:val="kk-KZ"/>
        </w:rPr>
        <w:t>5</w:t>
      </w:r>
      <w:r w:rsidR="00F77E6A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521C8F">
        <w:rPr>
          <w:rFonts w:ascii="Times New Roman" w:hAnsi="Times New Roman"/>
          <w:b/>
          <w:sz w:val="18"/>
          <w:szCs w:val="18"/>
          <w:lang w:val="kk-KZ"/>
        </w:rPr>
        <w:t>25</w:t>
      </w:r>
      <w:r w:rsidR="00F77E6A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1E265A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Набор реаге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тов для опр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деления мо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фологии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матозойдов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Диагностический набор для окрашивания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сперматозо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дов,с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последующей во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можностью дифференцир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морфологический-нормальных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от ненормал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ных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спермальных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ток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атериалы,включенные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набор: Реагент: А кра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ный-50-250 мл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 Б: бледно-зелёный-50-250 мл., реагент С: тёмно-зелёный-50-250 мл., фиксатор: 50-250 мл.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E265A" w:rsidRPr="008E7A11" w:rsidRDefault="001E265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E265A" w:rsidRPr="008E7A11" w:rsidRDefault="001E265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1E265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65A" w:rsidRPr="00C80911" w:rsidRDefault="001E265A" w:rsidP="00412776">
            <w:pPr>
              <w:rPr>
                <w:rFonts w:ascii="Times New Roman" w:hAnsi="Times New Roman"/>
                <w:sz w:val="18"/>
                <w:szCs w:val="18"/>
              </w:rPr>
            </w:pPr>
            <w:r w:rsidRPr="00C80911">
              <w:rPr>
                <w:rFonts w:ascii="Times New Roman" w:hAnsi="Times New Roman"/>
                <w:sz w:val="18"/>
                <w:szCs w:val="18"/>
              </w:rPr>
              <w:t>Нить хирург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ческая </w:t>
            </w:r>
            <w:proofErr w:type="spellStart"/>
            <w:r w:rsidRPr="00C80911">
              <w:rPr>
                <w:rFonts w:ascii="Times New Roman" w:hAnsi="Times New Roman"/>
                <w:sz w:val="18"/>
                <w:szCs w:val="18"/>
              </w:rPr>
              <w:t>нера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сасыва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ю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щаяся</w:t>
            </w:r>
            <w:proofErr w:type="spellEnd"/>
            <w:r w:rsidRPr="00C80911">
              <w:rPr>
                <w:rFonts w:ascii="Times New Roman" w:hAnsi="Times New Roman"/>
                <w:sz w:val="18"/>
                <w:szCs w:val="18"/>
              </w:rPr>
              <w:t xml:space="preserve"> Капрон - нить капр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новая (пол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амидная), крученая, н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окрашенная однокра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т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ного примен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ния, стерил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ь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ная</w:t>
            </w:r>
          </w:p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C80911" w:rsidRDefault="001E265A" w:rsidP="00412776">
            <w:pPr>
              <w:rPr>
                <w:sz w:val="18"/>
                <w:szCs w:val="18"/>
              </w:rPr>
            </w:pPr>
            <w:r w:rsidRPr="00C80911">
              <w:rPr>
                <w:rFonts w:ascii="Times New Roman" w:hAnsi="Times New Roman"/>
                <w:sz w:val="18"/>
                <w:szCs w:val="18"/>
              </w:rPr>
              <w:t xml:space="preserve">Нить синтетическая </w:t>
            </w:r>
            <w:proofErr w:type="spellStart"/>
            <w:r w:rsidRPr="00C80911">
              <w:rPr>
                <w:rFonts w:ascii="Times New Roman" w:hAnsi="Times New Roman"/>
                <w:sz w:val="18"/>
                <w:szCs w:val="18"/>
              </w:rPr>
              <w:t>нера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сасывающаяся</w:t>
            </w:r>
            <w:proofErr w:type="spellEnd"/>
            <w:r w:rsidRPr="00C80911">
              <w:rPr>
                <w:rFonts w:ascii="Times New Roman" w:hAnsi="Times New Roman"/>
                <w:sz w:val="18"/>
                <w:szCs w:val="18"/>
              </w:rPr>
              <w:t xml:space="preserve"> капр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новая (полиамидная) 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круч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е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 xml:space="preserve">ная/плетеная </w:t>
            </w:r>
            <w:proofErr w:type="spellStart"/>
            <w:r w:rsidRPr="009F2C24">
              <w:rPr>
                <w:rFonts w:ascii="Times New Roman" w:hAnsi="Times New Roman"/>
                <w:sz w:val="18"/>
                <w:szCs w:val="18"/>
              </w:rPr>
              <w:t>неокраше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н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ная</w:t>
            </w:r>
            <w:proofErr w:type="gramStart"/>
            <w:r w:rsidRPr="009F2C24"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 w:rsidRPr="009F2C24">
              <w:rPr>
                <w:rFonts w:ascii="Times New Roman" w:hAnsi="Times New Roman"/>
                <w:sz w:val="18"/>
                <w:szCs w:val="18"/>
              </w:rPr>
              <w:t>словный</w:t>
            </w:r>
            <w:proofErr w:type="spellEnd"/>
            <w:r w:rsidRPr="009F2C24">
              <w:rPr>
                <w:rFonts w:ascii="Times New Roman" w:hAnsi="Times New Roman"/>
                <w:sz w:val="18"/>
                <w:szCs w:val="18"/>
              </w:rPr>
              <w:t xml:space="preserve"> номер  USP 2/0 метрический размер ЕР 3длина нити  не менее 150 см</w:t>
            </w:r>
            <w:r w:rsidRPr="009F2C24">
              <w:rPr>
                <w:rFonts w:ascii="Times New Roman" w:eastAsia="Times New Roman" w:hAnsi="Times New Roman"/>
                <w:sz w:val="18"/>
                <w:szCs w:val="18"/>
              </w:rPr>
              <w:t>. Двойная стерильная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 упаковка: внешний и вну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ренний п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лимерно-бумажные </w:t>
            </w:r>
            <w:proofErr w:type="spell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пак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ты.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Упаковка</w:t>
            </w:r>
            <w:proofErr w:type="spellEnd"/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должна обеспечивать ле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кость вскрытия (наличие насечек или др. приспосо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лений). 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Конструкция нос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теля  должна обеспечивать легкое, без образования   узлов и </w:t>
            </w:r>
            <w:proofErr w:type="spell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сукр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у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тин</w:t>
            </w:r>
            <w:proofErr w:type="gram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,и</w:t>
            </w:r>
            <w:proofErr w:type="gramEnd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звлечение</w:t>
            </w:r>
            <w:proofErr w:type="spellEnd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  нити  из  упаковки.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Остат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очный срок годности – не менее 80%.</w:t>
            </w:r>
          </w:p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E265A" w:rsidRPr="008E7A11" w:rsidRDefault="001E265A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E265A" w:rsidRPr="008E7A11" w:rsidRDefault="001E265A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1E265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65A" w:rsidRPr="00C80911" w:rsidRDefault="001E265A" w:rsidP="00412776">
            <w:pPr>
              <w:rPr>
                <w:rFonts w:ascii="Times New Roman" w:hAnsi="Times New Roman"/>
                <w:sz w:val="18"/>
                <w:szCs w:val="18"/>
              </w:rPr>
            </w:pPr>
            <w:r w:rsidRPr="00C80911">
              <w:rPr>
                <w:rFonts w:ascii="Times New Roman" w:hAnsi="Times New Roman"/>
                <w:sz w:val="18"/>
                <w:szCs w:val="18"/>
              </w:rPr>
              <w:t>Нить хирург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ческая </w:t>
            </w:r>
            <w:proofErr w:type="spellStart"/>
            <w:r w:rsidRPr="00C80911">
              <w:rPr>
                <w:rFonts w:ascii="Times New Roman" w:hAnsi="Times New Roman"/>
                <w:sz w:val="18"/>
                <w:szCs w:val="18"/>
              </w:rPr>
              <w:t>нера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сасыва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ю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щаяся</w:t>
            </w:r>
            <w:proofErr w:type="spellEnd"/>
            <w:r w:rsidRPr="00C80911">
              <w:rPr>
                <w:rFonts w:ascii="Times New Roman" w:hAnsi="Times New Roman"/>
                <w:sz w:val="18"/>
                <w:szCs w:val="18"/>
              </w:rPr>
              <w:t xml:space="preserve"> Капрон - нить капр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новая (пол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амидная), крученая, н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окрашенная однокра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т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ного примен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ния, стерил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ь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ная</w:t>
            </w:r>
          </w:p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C80911" w:rsidRDefault="001E265A" w:rsidP="00412776">
            <w:pPr>
              <w:rPr>
                <w:sz w:val="18"/>
                <w:szCs w:val="18"/>
              </w:rPr>
            </w:pPr>
            <w:r w:rsidRPr="00C809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Нить синтетическая </w:t>
            </w:r>
            <w:proofErr w:type="spellStart"/>
            <w:r w:rsidRPr="00C80911">
              <w:rPr>
                <w:rFonts w:ascii="Times New Roman" w:hAnsi="Times New Roman"/>
                <w:sz w:val="18"/>
                <w:szCs w:val="18"/>
              </w:rPr>
              <w:t>нера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сасывающаяся</w:t>
            </w:r>
            <w:proofErr w:type="spellEnd"/>
            <w:r w:rsidRPr="00C80911">
              <w:rPr>
                <w:rFonts w:ascii="Times New Roman" w:hAnsi="Times New Roman"/>
                <w:sz w:val="18"/>
                <w:szCs w:val="18"/>
              </w:rPr>
              <w:t xml:space="preserve"> капр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новая (полиамидная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) круч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е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 xml:space="preserve">ная/плетеная </w:t>
            </w:r>
            <w:proofErr w:type="spellStart"/>
            <w:r w:rsidRPr="009F2C24">
              <w:rPr>
                <w:rFonts w:ascii="Times New Roman" w:hAnsi="Times New Roman"/>
                <w:sz w:val="18"/>
                <w:szCs w:val="18"/>
              </w:rPr>
              <w:t>неокраше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н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ная</w:t>
            </w:r>
            <w:proofErr w:type="gramStart"/>
            <w:r w:rsidRPr="009F2C24"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 w:rsidRPr="009F2C24">
              <w:rPr>
                <w:rFonts w:ascii="Times New Roman" w:hAnsi="Times New Roman"/>
                <w:sz w:val="18"/>
                <w:szCs w:val="18"/>
              </w:rPr>
              <w:t>словный</w:t>
            </w:r>
            <w:proofErr w:type="spellEnd"/>
            <w:r w:rsidRPr="009F2C24">
              <w:rPr>
                <w:rFonts w:ascii="Times New Roman" w:hAnsi="Times New Roman"/>
                <w:sz w:val="18"/>
                <w:szCs w:val="18"/>
              </w:rPr>
              <w:t xml:space="preserve"> номер  USP 1метрический размер ЕР 4 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д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лина нити  не менее 150 см</w:t>
            </w:r>
            <w:r w:rsidRPr="009F2C24">
              <w:rPr>
                <w:rFonts w:ascii="Times New Roman" w:eastAsia="Times New Roman" w:hAnsi="Times New Roman"/>
                <w:sz w:val="18"/>
                <w:szCs w:val="18"/>
              </w:rPr>
              <w:t>. Двойная стерильная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 упаковка: внешний и вну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ренний п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лимерно-бумажные </w:t>
            </w:r>
            <w:proofErr w:type="spell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пак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ты.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Упаковка</w:t>
            </w:r>
            <w:proofErr w:type="spellEnd"/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должна обеспечивать ле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кость вскрытия (наличие насечек или др. приспосо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лений). 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Конструкция нос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теля  должна обеспечивать легкое, без образования   узлов и </w:t>
            </w:r>
            <w:proofErr w:type="spell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сукр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у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тин</w:t>
            </w:r>
            <w:proofErr w:type="gram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,и</w:t>
            </w:r>
            <w:proofErr w:type="gramEnd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звлечение</w:t>
            </w:r>
            <w:proofErr w:type="spellEnd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  нити  из  упаковки.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Остат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очный срок годности – не менее 80%.</w:t>
            </w:r>
          </w:p>
          <w:p w:rsidR="001E265A" w:rsidRPr="00C80911" w:rsidRDefault="001E265A" w:rsidP="00412776">
            <w:pPr>
              <w:rPr>
                <w:sz w:val="18"/>
                <w:szCs w:val="18"/>
              </w:rPr>
            </w:pPr>
          </w:p>
          <w:p w:rsidR="001E265A" w:rsidRPr="00C57437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4000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E265A" w:rsidRPr="008E7A11" w:rsidRDefault="001E265A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E265A" w:rsidRPr="008E7A11" w:rsidRDefault="001E265A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265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65A" w:rsidRPr="00C80911" w:rsidRDefault="001E265A" w:rsidP="00412776">
            <w:pPr>
              <w:rPr>
                <w:rFonts w:ascii="Times New Roman" w:hAnsi="Times New Roman"/>
                <w:sz w:val="18"/>
                <w:szCs w:val="18"/>
              </w:rPr>
            </w:pPr>
            <w:r w:rsidRPr="00C80911">
              <w:rPr>
                <w:rFonts w:ascii="Times New Roman" w:hAnsi="Times New Roman"/>
                <w:sz w:val="18"/>
                <w:szCs w:val="18"/>
              </w:rPr>
              <w:t>Нить хирург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ческая </w:t>
            </w:r>
            <w:proofErr w:type="spellStart"/>
            <w:r w:rsidRPr="00C80911">
              <w:rPr>
                <w:rFonts w:ascii="Times New Roman" w:hAnsi="Times New Roman"/>
                <w:sz w:val="18"/>
                <w:szCs w:val="18"/>
              </w:rPr>
              <w:t>нера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сасыва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ю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щаяся</w:t>
            </w:r>
            <w:proofErr w:type="spellEnd"/>
            <w:r w:rsidRPr="00C80911">
              <w:rPr>
                <w:rFonts w:ascii="Times New Roman" w:hAnsi="Times New Roman"/>
                <w:sz w:val="18"/>
                <w:szCs w:val="18"/>
              </w:rPr>
              <w:t xml:space="preserve"> Капрон - нить капр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новая (пол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амидная), крученая, н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окрашенная однокра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т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ного примен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ния, стерил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ь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ная</w:t>
            </w:r>
          </w:p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C80911" w:rsidRDefault="001E265A" w:rsidP="00412776">
            <w:pPr>
              <w:rPr>
                <w:sz w:val="18"/>
                <w:szCs w:val="18"/>
              </w:rPr>
            </w:pPr>
            <w:r w:rsidRPr="00C80911">
              <w:rPr>
                <w:rFonts w:ascii="Times New Roman" w:hAnsi="Times New Roman"/>
                <w:sz w:val="18"/>
                <w:szCs w:val="18"/>
              </w:rPr>
              <w:t xml:space="preserve">Нить синтетическая </w:t>
            </w:r>
            <w:proofErr w:type="spellStart"/>
            <w:r w:rsidRPr="00C80911">
              <w:rPr>
                <w:rFonts w:ascii="Times New Roman" w:hAnsi="Times New Roman"/>
                <w:sz w:val="18"/>
                <w:szCs w:val="18"/>
              </w:rPr>
              <w:t>нера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сасывающаяся</w:t>
            </w:r>
            <w:proofErr w:type="spellEnd"/>
            <w:r w:rsidRPr="00C80911">
              <w:rPr>
                <w:rFonts w:ascii="Times New Roman" w:hAnsi="Times New Roman"/>
                <w:sz w:val="18"/>
                <w:szCs w:val="18"/>
              </w:rPr>
              <w:t xml:space="preserve"> капр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новая (полиамидная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) круч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е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 xml:space="preserve">ная/плетеная </w:t>
            </w:r>
            <w:proofErr w:type="spellStart"/>
            <w:r w:rsidRPr="009F2C24">
              <w:rPr>
                <w:rFonts w:ascii="Times New Roman" w:hAnsi="Times New Roman"/>
                <w:sz w:val="18"/>
                <w:szCs w:val="18"/>
              </w:rPr>
              <w:t>неокраше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н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ная</w:t>
            </w:r>
            <w:proofErr w:type="gramStart"/>
            <w:r w:rsidRPr="009F2C24"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 w:rsidRPr="009F2C24">
              <w:rPr>
                <w:rFonts w:ascii="Times New Roman" w:hAnsi="Times New Roman"/>
                <w:sz w:val="18"/>
                <w:szCs w:val="18"/>
              </w:rPr>
              <w:t>словный</w:t>
            </w:r>
            <w:proofErr w:type="spellEnd"/>
            <w:r w:rsidRPr="009F2C24">
              <w:rPr>
                <w:rFonts w:ascii="Times New Roman" w:hAnsi="Times New Roman"/>
                <w:sz w:val="18"/>
                <w:szCs w:val="18"/>
              </w:rPr>
              <w:t xml:space="preserve"> номер  USP 2 метрический размер ЕР 5 длина нити  не менее 150 см</w:t>
            </w:r>
            <w:r w:rsidRPr="009F2C24">
              <w:rPr>
                <w:rFonts w:ascii="Times New Roman" w:eastAsia="Times New Roman" w:hAnsi="Times New Roman"/>
                <w:sz w:val="18"/>
                <w:szCs w:val="18"/>
              </w:rPr>
              <w:t>. Двойная стерильная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 упаковка: внешний и вну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ренний п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лимерно-бумажные </w:t>
            </w:r>
            <w:proofErr w:type="spell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пак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ты.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Упаковка</w:t>
            </w:r>
            <w:proofErr w:type="spellEnd"/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должна обеспечивать ле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кость вскрытия (наличие насечек или др. приспосо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лений). 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Конструкция нос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теля  должна обеспечивать легкое, без образования   узлов и </w:t>
            </w:r>
            <w:proofErr w:type="spell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сукр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у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тин</w:t>
            </w:r>
            <w:proofErr w:type="gram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,и</w:t>
            </w:r>
            <w:proofErr w:type="gramEnd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звлечение</w:t>
            </w:r>
            <w:proofErr w:type="spellEnd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  нити  из  упаковки.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Остат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очный срок годности – не менее 80%.</w:t>
            </w:r>
          </w:p>
          <w:p w:rsidR="001E265A" w:rsidRPr="00C57437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2 000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E265A" w:rsidRPr="008E7A11" w:rsidRDefault="001E265A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E265A" w:rsidRPr="008E7A11" w:rsidRDefault="001E265A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265A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65A" w:rsidRPr="00C80911" w:rsidRDefault="001E265A" w:rsidP="00412776">
            <w:pPr>
              <w:rPr>
                <w:rFonts w:ascii="Times New Roman" w:hAnsi="Times New Roman"/>
                <w:sz w:val="18"/>
                <w:szCs w:val="18"/>
              </w:rPr>
            </w:pPr>
            <w:r w:rsidRPr="00C80911">
              <w:rPr>
                <w:rFonts w:ascii="Times New Roman" w:hAnsi="Times New Roman"/>
                <w:sz w:val="18"/>
                <w:szCs w:val="18"/>
              </w:rPr>
              <w:t>Нить хирург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ческая </w:t>
            </w:r>
            <w:proofErr w:type="spellStart"/>
            <w:r w:rsidRPr="00C80911">
              <w:rPr>
                <w:rFonts w:ascii="Times New Roman" w:hAnsi="Times New Roman"/>
                <w:sz w:val="18"/>
                <w:szCs w:val="18"/>
              </w:rPr>
              <w:t>нера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сасыва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ю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щаяся</w:t>
            </w:r>
            <w:proofErr w:type="spellEnd"/>
            <w:r w:rsidRPr="00C80911">
              <w:rPr>
                <w:rFonts w:ascii="Times New Roman" w:hAnsi="Times New Roman"/>
                <w:sz w:val="18"/>
                <w:szCs w:val="18"/>
              </w:rPr>
              <w:t xml:space="preserve"> Капрон - нить капр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новая (пол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амидная), крученая, н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окрашенная однокра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т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ного примен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ния, стерил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ь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ная</w:t>
            </w:r>
          </w:p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C80911" w:rsidRDefault="001E265A" w:rsidP="00412776">
            <w:pPr>
              <w:rPr>
                <w:sz w:val="18"/>
                <w:szCs w:val="18"/>
              </w:rPr>
            </w:pPr>
            <w:r w:rsidRPr="00C80911">
              <w:rPr>
                <w:rFonts w:ascii="Times New Roman" w:hAnsi="Times New Roman"/>
                <w:sz w:val="18"/>
                <w:szCs w:val="18"/>
              </w:rPr>
              <w:t xml:space="preserve">Нить синтетическая </w:t>
            </w:r>
            <w:proofErr w:type="spellStart"/>
            <w:r w:rsidRPr="00C80911">
              <w:rPr>
                <w:rFonts w:ascii="Times New Roman" w:hAnsi="Times New Roman"/>
                <w:sz w:val="18"/>
                <w:szCs w:val="18"/>
              </w:rPr>
              <w:t>нера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сасывающаяся</w:t>
            </w:r>
            <w:proofErr w:type="spellEnd"/>
            <w:r w:rsidRPr="00C80911">
              <w:rPr>
                <w:rFonts w:ascii="Times New Roman" w:hAnsi="Times New Roman"/>
                <w:sz w:val="18"/>
                <w:szCs w:val="18"/>
              </w:rPr>
              <w:t xml:space="preserve"> капр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новая (полиамидная) 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круч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е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 xml:space="preserve">ная/плетеная </w:t>
            </w:r>
            <w:proofErr w:type="spellStart"/>
            <w:r w:rsidRPr="009F2C24">
              <w:rPr>
                <w:rFonts w:ascii="Times New Roman" w:hAnsi="Times New Roman"/>
                <w:sz w:val="18"/>
                <w:szCs w:val="18"/>
              </w:rPr>
              <w:t>неокраше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н</w:t>
            </w:r>
            <w:r w:rsidRPr="009F2C24">
              <w:rPr>
                <w:rFonts w:ascii="Times New Roman" w:hAnsi="Times New Roman"/>
                <w:sz w:val="18"/>
                <w:szCs w:val="18"/>
              </w:rPr>
              <w:t>ная</w:t>
            </w:r>
            <w:proofErr w:type="gramStart"/>
            <w:r w:rsidRPr="009F2C24"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 w:rsidRPr="009F2C24">
              <w:rPr>
                <w:rFonts w:ascii="Times New Roman" w:hAnsi="Times New Roman"/>
                <w:sz w:val="18"/>
                <w:szCs w:val="18"/>
              </w:rPr>
              <w:t>словный</w:t>
            </w:r>
            <w:proofErr w:type="spellEnd"/>
            <w:r w:rsidRPr="009F2C24">
              <w:rPr>
                <w:rFonts w:ascii="Times New Roman" w:hAnsi="Times New Roman"/>
                <w:sz w:val="18"/>
                <w:szCs w:val="18"/>
              </w:rPr>
              <w:t xml:space="preserve"> номер  USP 3-4 метрический размер ЕР 6 длина нити  не менее 150 см</w:t>
            </w:r>
            <w:r w:rsidRPr="009F2C24">
              <w:rPr>
                <w:rFonts w:ascii="Times New Roman" w:eastAsia="Times New Roman" w:hAnsi="Times New Roman"/>
                <w:sz w:val="18"/>
                <w:szCs w:val="18"/>
              </w:rPr>
              <w:t>. Двойная стерильная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 упаковка: внешний и вну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ренний п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лимерно-бумажные </w:t>
            </w:r>
            <w:proofErr w:type="spell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пак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ты.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Упаковка</w:t>
            </w:r>
            <w:proofErr w:type="spellEnd"/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должна обеспечивать ле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кость вскрытия (наличие насечек или др. приспосо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</w:t>
            </w:r>
            <w:r w:rsidRPr="00C8091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лений). 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Конструкция нос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теля  должна обеспечивать легкое, без образования   узлов и </w:t>
            </w:r>
            <w:proofErr w:type="spell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сукр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у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тин</w:t>
            </w:r>
            <w:proofErr w:type="gramStart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,и</w:t>
            </w:r>
            <w:proofErr w:type="gramEnd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звлечение</w:t>
            </w:r>
            <w:proofErr w:type="spellEnd"/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 xml:space="preserve">  нити  из  упаковки.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0911">
              <w:rPr>
                <w:rFonts w:ascii="Times New Roman" w:eastAsia="Times New Roman" w:hAnsi="Times New Roman"/>
                <w:sz w:val="18"/>
                <w:szCs w:val="18"/>
              </w:rPr>
              <w:t>Остат</w:t>
            </w:r>
            <w:r w:rsidRPr="00C80911">
              <w:rPr>
                <w:rFonts w:ascii="Times New Roman" w:hAnsi="Times New Roman"/>
                <w:sz w:val="18"/>
                <w:szCs w:val="18"/>
              </w:rPr>
              <w:t>очный срок годности – не менее 80%.</w:t>
            </w:r>
          </w:p>
          <w:p w:rsidR="001E265A" w:rsidRPr="00C80911" w:rsidRDefault="001E265A" w:rsidP="00412776">
            <w:pPr>
              <w:rPr>
                <w:sz w:val="18"/>
                <w:szCs w:val="18"/>
              </w:rPr>
            </w:pPr>
          </w:p>
          <w:p w:rsidR="001E265A" w:rsidRPr="00C57437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E265A" w:rsidRPr="00ED7F00" w:rsidRDefault="001E265A" w:rsidP="004127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E265A" w:rsidRPr="008E7A11" w:rsidRDefault="001E265A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E265A" w:rsidRPr="008E7A11" w:rsidRDefault="001E265A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E5FCA"/>
    <w:multiLevelType w:val="multilevel"/>
    <w:tmpl w:val="DBC2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2CA1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E265A"/>
    <w:rsid w:val="001E300A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2F51A0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A73F9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1C8F"/>
    <w:rsid w:val="00522ED1"/>
    <w:rsid w:val="00526595"/>
    <w:rsid w:val="00542976"/>
    <w:rsid w:val="00543C6C"/>
    <w:rsid w:val="00545CA5"/>
    <w:rsid w:val="005502B6"/>
    <w:rsid w:val="00556531"/>
    <w:rsid w:val="00560575"/>
    <w:rsid w:val="0056209B"/>
    <w:rsid w:val="00570625"/>
    <w:rsid w:val="00576EA9"/>
    <w:rsid w:val="005978A0"/>
    <w:rsid w:val="005A079B"/>
    <w:rsid w:val="005A1429"/>
    <w:rsid w:val="005A501B"/>
    <w:rsid w:val="005B1364"/>
    <w:rsid w:val="005C1032"/>
    <w:rsid w:val="005C2FC5"/>
    <w:rsid w:val="005D4A3F"/>
    <w:rsid w:val="005E0B1C"/>
    <w:rsid w:val="005E24AC"/>
    <w:rsid w:val="005E5557"/>
    <w:rsid w:val="006006F8"/>
    <w:rsid w:val="006118A5"/>
    <w:rsid w:val="00615BB8"/>
    <w:rsid w:val="00626C05"/>
    <w:rsid w:val="00627548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24045"/>
    <w:rsid w:val="007271D2"/>
    <w:rsid w:val="00742495"/>
    <w:rsid w:val="00743878"/>
    <w:rsid w:val="00743EF7"/>
    <w:rsid w:val="00745B5E"/>
    <w:rsid w:val="00753DAF"/>
    <w:rsid w:val="00774A68"/>
    <w:rsid w:val="007918FB"/>
    <w:rsid w:val="00796E5F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10EA"/>
    <w:rsid w:val="008F1A67"/>
    <w:rsid w:val="008F2352"/>
    <w:rsid w:val="008F4976"/>
    <w:rsid w:val="008F4D70"/>
    <w:rsid w:val="0090132F"/>
    <w:rsid w:val="00902BB9"/>
    <w:rsid w:val="00917C1D"/>
    <w:rsid w:val="00941130"/>
    <w:rsid w:val="00942AD6"/>
    <w:rsid w:val="009474B9"/>
    <w:rsid w:val="0095047B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B72E9"/>
    <w:rsid w:val="009C3807"/>
    <w:rsid w:val="009F2C2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4060"/>
    <w:rsid w:val="00B4652A"/>
    <w:rsid w:val="00B46AAD"/>
    <w:rsid w:val="00B54282"/>
    <w:rsid w:val="00B6028C"/>
    <w:rsid w:val="00B72513"/>
    <w:rsid w:val="00B725B4"/>
    <w:rsid w:val="00B726A6"/>
    <w:rsid w:val="00B94E96"/>
    <w:rsid w:val="00BA7DFB"/>
    <w:rsid w:val="00BC0DA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0911"/>
    <w:rsid w:val="00C82178"/>
    <w:rsid w:val="00C96458"/>
    <w:rsid w:val="00CA40DB"/>
    <w:rsid w:val="00CC72DD"/>
    <w:rsid w:val="00CC7BE8"/>
    <w:rsid w:val="00CD5FC4"/>
    <w:rsid w:val="00CD7E92"/>
    <w:rsid w:val="00CE4B89"/>
    <w:rsid w:val="00CF7AC7"/>
    <w:rsid w:val="00D10428"/>
    <w:rsid w:val="00D11036"/>
    <w:rsid w:val="00D21105"/>
    <w:rsid w:val="00D21B83"/>
    <w:rsid w:val="00D24B4B"/>
    <w:rsid w:val="00D3260E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C5BDA"/>
    <w:rsid w:val="00ED7F00"/>
    <w:rsid w:val="00EE3ACA"/>
    <w:rsid w:val="00EE70AE"/>
    <w:rsid w:val="00F00DD7"/>
    <w:rsid w:val="00F02BCE"/>
    <w:rsid w:val="00F07601"/>
    <w:rsid w:val="00F17A3D"/>
    <w:rsid w:val="00F17F97"/>
    <w:rsid w:val="00F32439"/>
    <w:rsid w:val="00F5095C"/>
    <w:rsid w:val="00F72680"/>
    <w:rsid w:val="00F77E6A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251</cp:revision>
  <cp:lastPrinted>2019-02-11T07:45:00Z</cp:lastPrinted>
  <dcterms:created xsi:type="dcterms:W3CDTF">2018-04-25T07:36:00Z</dcterms:created>
  <dcterms:modified xsi:type="dcterms:W3CDTF">2019-04-08T07:30:00Z</dcterms:modified>
</cp:coreProperties>
</file>